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C134" w14:textId="77777777" w:rsidR="008F461B" w:rsidRPr="00480C00" w:rsidRDefault="008F461B" w:rsidP="008F461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36"/>
          <w:szCs w:val="36"/>
          <w:lang w:eastAsia="fr-BE"/>
          <w14:ligatures w14:val="none"/>
        </w:rPr>
        <w:t>Note d’accompagnement – Proposition d’évolution du PST 2025–2030</w:t>
      </w:r>
    </w:p>
    <w:p w14:paraId="41CCDAE8" w14:textId="77777777" w:rsidR="008F461B" w:rsidRPr="00480C00" w:rsidRDefault="008F461B" w:rsidP="008F461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7"/>
          <w:szCs w:val="27"/>
          <w:lang w:eastAsia="fr-BE"/>
          <w14:ligatures w14:val="none"/>
        </w:rPr>
        <w:t>1. Notre démarche</w:t>
      </w:r>
    </w:p>
    <w:p w14:paraId="6AF6C939" w14:textId="77777777" w:rsidR="008F461B" w:rsidRPr="00480C00" w:rsidRDefault="008F461B" w:rsidP="008F46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Le groupe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Beauvechain Avec Vous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a procédé à une lecture attentive du tableau du PST 2025–2030 qui nous a été communiqué.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br/>
        <w:t xml:space="preserve">Ce tableau, composé d’une succession de titres et de brèves descriptions de projets, contient de nombreuses idées intéressantes. Cependant, il demeure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très incomplet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: il ne comporte ni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objectifs stratégiques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, ni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objectifs opérationnels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, ni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indicateurs de suivi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, ni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planification dans le temps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, ni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description des moyens humains et financiers nécessaires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.</w:t>
      </w:r>
    </w:p>
    <w:p w14:paraId="189292D6" w14:textId="77777777" w:rsidR="008F461B" w:rsidRPr="00480C00" w:rsidRDefault="008F461B" w:rsidP="008F46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En l’état, le document s’apparente davantage à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une liste d’intentions ou de vœux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, comparable à une « liste de cadeaux pour Saint-Nicolas », qu’à un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véritable outil de pilotage et de planification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pour la commune.</w:t>
      </w:r>
    </w:p>
    <w:p w14:paraId="4A17CA6C" w14:textId="77777777" w:rsidR="008F461B" w:rsidRPr="00480C00" w:rsidRDefault="008F461B" w:rsidP="008F46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C’est pourquoi nous proposons une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évolution structurée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du tableau transmis :</w:t>
      </w:r>
    </w:p>
    <w:p w14:paraId="0DBD714C" w14:textId="77777777" w:rsidR="008F461B" w:rsidRPr="00480C00" w:rsidRDefault="008F461B" w:rsidP="008F4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pour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chaque projet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, nous suggérons des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objectifs stratégiques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, des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objectifs opérationnels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et des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indicateurs de suivi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;</w:t>
      </w:r>
    </w:p>
    <w:p w14:paraId="37B01ED7" w14:textId="77777777" w:rsidR="008F461B" w:rsidRPr="00480C00" w:rsidRDefault="008F461B" w:rsidP="008F4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nous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n’avons pas la possibilité, à ce stade, de définir la planification ni les moyens budgétaires, car cela nécessiterait un accès à des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informations plus détaillées sur les projets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proposés par la majorité.</w:t>
      </w:r>
    </w:p>
    <w:p w14:paraId="7A9BFAB7" w14:textId="77777777" w:rsidR="008F461B" w:rsidRPr="00480C00" w:rsidRDefault="008F461B" w:rsidP="008F46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Notre démarche est constructive : il ne s’agit pas de remettre en cause les initiatives, mais de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donner au PST sa véritable fonction d’outil de gouvernance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, permettant d’assurer le suivi, l’évaluation et la transparence de l’action publique.</w:t>
      </w:r>
    </w:p>
    <w:p w14:paraId="4CEE2BCD" w14:textId="77777777" w:rsidR="008F461B" w:rsidRPr="00480C00" w:rsidRDefault="00000000" w:rsidP="008F461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pict w14:anchorId="0C0BCF40">
          <v:rect id="_x0000_i1025" style="width:0;height:1.5pt" o:hralign="center" o:hrstd="t" o:hr="t" fillcolor="#a0a0a0" stroked="f"/>
        </w:pict>
      </w:r>
    </w:p>
    <w:p w14:paraId="681331E9" w14:textId="77777777" w:rsidR="008F461B" w:rsidRPr="00480C00" w:rsidRDefault="008F461B" w:rsidP="008F461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7"/>
          <w:szCs w:val="27"/>
          <w:lang w:eastAsia="fr-BE"/>
          <w14:ligatures w14:val="none"/>
        </w:rPr>
        <w:t>2. Éléments positifs et points d’attention</w:t>
      </w:r>
    </w:p>
    <w:p w14:paraId="436E9AB3" w14:textId="77777777" w:rsidR="008F461B" w:rsidRPr="00480C00" w:rsidRDefault="008F461B" w:rsidP="008F461B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Projets à saluer</w:t>
      </w:r>
    </w:p>
    <w:p w14:paraId="0531A3D1" w14:textId="77777777" w:rsidR="008F461B" w:rsidRPr="00480C00" w:rsidRDefault="008F461B" w:rsidP="008F46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Près de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45 % des projets du nouveau PST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sont nouveaux. Cela montre un effort d’évolution depuis la précédente législature. Plusieurs propositions du volet externe méritent d’être particulièrement soulignées :</w:t>
      </w:r>
    </w:p>
    <w:p w14:paraId="5C6633C9" w14:textId="77777777" w:rsidR="008F461B" w:rsidRPr="00480C00" w:rsidRDefault="008F461B" w:rsidP="008F4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la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création d’une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infrastructure ou structure dédiée à la jeunesse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;</w:t>
      </w:r>
    </w:p>
    <w:p w14:paraId="57DD7BF6" w14:textId="77777777" w:rsidR="008F461B" w:rsidRPr="00480C00" w:rsidRDefault="008F461B" w:rsidP="008F4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le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développement d’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initiatives de logement kangourou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et la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reprise des repas à domicile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;</w:t>
      </w:r>
    </w:p>
    <w:p w14:paraId="66E97351" w14:textId="77777777" w:rsidR="008F461B" w:rsidRPr="00480C00" w:rsidRDefault="008F461B" w:rsidP="008F4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le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renforcement de la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mobilité cyclable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et la poursuite de la politique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zéro déchet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;</w:t>
      </w:r>
    </w:p>
    <w:p w14:paraId="24F9DA4C" w14:textId="77777777" w:rsidR="008F461B" w:rsidRPr="00480C00" w:rsidRDefault="008F461B" w:rsidP="008F4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le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soutien aux circuits courts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et aux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espaces de vente locaux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;</w:t>
      </w:r>
    </w:p>
    <w:p w14:paraId="2038505B" w14:textId="77777777" w:rsidR="008F461B" w:rsidRPr="00480C00" w:rsidRDefault="008F461B" w:rsidP="008F4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la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révision des baux à ferme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sur terres communales avec clauses environnementales ;</w:t>
      </w:r>
    </w:p>
    <w:p w14:paraId="2B6F761F" w14:textId="77777777" w:rsidR="008F461B" w:rsidRPr="00480C00" w:rsidRDefault="008F461B" w:rsidP="008F4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l’écoute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et le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soutien actif aux producteurs locaux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;</w:t>
      </w:r>
    </w:p>
    <w:p w14:paraId="6E134C8A" w14:textId="77777777" w:rsidR="008F461B" w:rsidRPr="00480C00" w:rsidRDefault="008F461B" w:rsidP="008F4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la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création d’un groupe de travail sur les subventions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;</w:t>
      </w:r>
    </w:p>
    <w:p w14:paraId="756C3CB2" w14:textId="77777777" w:rsidR="008F461B" w:rsidRPr="00480C00" w:rsidRDefault="008F461B" w:rsidP="008F4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lastRenderedPageBreak/>
        <w:t>et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la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maîtrise des dépenses communales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.</w:t>
      </w:r>
    </w:p>
    <w:p w14:paraId="54616E86" w14:textId="77777777" w:rsidR="008F461B" w:rsidRPr="00480C00" w:rsidRDefault="008F461B" w:rsidP="008F46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Le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volet interne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du PST comprend également plusieurs orientations prometteuses :</w:t>
      </w:r>
    </w:p>
    <w:p w14:paraId="38DA003E" w14:textId="77777777" w:rsidR="008F461B" w:rsidRPr="00480C00" w:rsidRDefault="008F461B" w:rsidP="008F4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la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mise en place de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procédures internes claires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pour les processus jugés problématiques ;</w:t>
      </w:r>
    </w:p>
    <w:p w14:paraId="1E482424" w14:textId="77777777" w:rsidR="008F461B" w:rsidRPr="00480C00" w:rsidRDefault="008F461B" w:rsidP="008F4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l’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amélioration</w:t>
      </w:r>
      <w:proofErr w:type="gramEnd"/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 xml:space="preserve"> de la communication interne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, transversale et verticale ;</w:t>
      </w:r>
    </w:p>
    <w:p w14:paraId="509F35D8" w14:textId="77777777" w:rsidR="008F461B" w:rsidRPr="00480C00" w:rsidRDefault="008F461B" w:rsidP="008F4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la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poursuite de la dématérialisation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pour un meilleur accès aux données ;</w:t>
      </w:r>
    </w:p>
    <w:p w14:paraId="06E1853A" w14:textId="77777777" w:rsidR="008F461B" w:rsidRPr="00480C00" w:rsidRDefault="008F461B" w:rsidP="008F4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la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volonté de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moderniser les outils de gestion administrative et financière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;</w:t>
      </w:r>
    </w:p>
    <w:p w14:paraId="14C0A8D0" w14:textId="77777777" w:rsidR="008F461B" w:rsidRPr="00480C00" w:rsidRDefault="008F461B" w:rsidP="008F4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l’étude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de la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diffusion en direct des conseils communaux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;</w:t>
      </w:r>
    </w:p>
    <w:p w14:paraId="3E18E384" w14:textId="77777777" w:rsidR="008F461B" w:rsidRPr="00480C00" w:rsidRDefault="008F461B" w:rsidP="008F4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la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promotion de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l’open data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;</w:t>
      </w:r>
    </w:p>
    <w:p w14:paraId="5BDD2262" w14:textId="77777777" w:rsidR="008F461B" w:rsidRPr="00480C00" w:rsidRDefault="008F461B" w:rsidP="008F4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le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développement d’une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politique de bien-être du personnel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, incluant la prévention du burn-out et la répartition équitable des tâches.</w:t>
      </w:r>
    </w:p>
    <w:p w14:paraId="4D7CE4DD" w14:textId="77777777" w:rsidR="008F461B" w:rsidRPr="00480C00" w:rsidRDefault="008F461B" w:rsidP="008F46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Ces éléments constituent une base intéressante, mais plusieurs projets nécessitent des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clarifications ou garanties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pour éviter les dérives que nous avons pu observer par le passé.</w:t>
      </w:r>
    </w:p>
    <w:p w14:paraId="4B64D544" w14:textId="77777777" w:rsidR="008F461B" w:rsidRPr="00480C00" w:rsidRDefault="00000000" w:rsidP="008F461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pict w14:anchorId="3C1A87EB">
          <v:rect id="_x0000_i1026" style="width:0;height:1.5pt" o:hralign="center" o:hrstd="t" o:hr="t" fillcolor="#a0a0a0" stroked="f"/>
        </w:pict>
      </w:r>
    </w:p>
    <w:p w14:paraId="76566984" w14:textId="77777777" w:rsidR="008F461B" w:rsidRPr="00480C00" w:rsidRDefault="008F461B" w:rsidP="008F461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7"/>
          <w:szCs w:val="27"/>
          <w:lang w:eastAsia="fr-BE"/>
          <w14:ligatures w14:val="none"/>
        </w:rPr>
        <w:t>3. Nos réserves et recommandations</w:t>
      </w:r>
    </w:p>
    <w:p w14:paraId="6C1AE8A8" w14:textId="77777777" w:rsidR="008F461B" w:rsidRPr="00480C00" w:rsidRDefault="008F461B" w:rsidP="008F46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Certains projets, bien qu’intéressants sur le papier, doivent être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encadrés par des engagements clairs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pour éviter les risques de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récupération politique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ou de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communication de façade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:</w:t>
      </w:r>
    </w:p>
    <w:p w14:paraId="5F5C7109" w14:textId="77777777" w:rsidR="008F461B" w:rsidRPr="00480C00" w:rsidRDefault="008F461B" w:rsidP="008F46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Maillage écologique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: son renforcement doit s’accompagner d’un engagement à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ne plus lotir de zones reconnues comme SGIB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, conformément aux recommandations du SPW et des fonctionnaires délégués.</w:t>
      </w:r>
    </w:p>
    <w:p w14:paraId="786957C8" w14:textId="77777777" w:rsidR="008F461B" w:rsidRPr="00480C00" w:rsidRDefault="008F461B" w:rsidP="008F46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Pollution aux PFAS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: la commune doit garantir une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transparence totale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et exiger la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publication des analyses réalisées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sur et autour de la base aérienne. Les comptes rendus du comité de suivi de la PRE doivent être rendus publics, et la commune doit intégrer la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ZIP PFAS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.</w:t>
      </w:r>
    </w:p>
    <w:p w14:paraId="7C599AF9" w14:textId="77777777" w:rsidR="008F461B" w:rsidRPr="00480C00" w:rsidRDefault="008F461B" w:rsidP="008F46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Participation citoyenne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: l’ambition de « cultiver la démocratie participative » n’aura de sens que si la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composition de la CCATM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est révisée pour rétablir la représentativité citoyenne. En l’état, la démarche actuelle suscite de fortes réserves.</w:t>
      </w:r>
    </w:p>
    <w:p w14:paraId="149B4476" w14:textId="77777777" w:rsidR="008F461B" w:rsidRPr="00480C00" w:rsidRDefault="008F461B" w:rsidP="008F46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Rencontres citoyennes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: leur efficacité dépendra de leur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méthodologie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et des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garanties de neutralité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. Elles doivent permettre une véritable co-construction, et non servir de décor participatif.</w:t>
      </w:r>
    </w:p>
    <w:p w14:paraId="239E1C0A" w14:textId="77777777" w:rsidR="008F461B" w:rsidRPr="00480C00" w:rsidRDefault="008F461B" w:rsidP="008F46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Information aux citoyens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: la communication doit être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équilibrée et honnête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, non exclusivement tournée vers la valorisation de l’action du Collège. Les moyens de communication communaux doivent être accessibles à toutes les expressions constructives, même critiques.</w:t>
      </w:r>
    </w:p>
    <w:p w14:paraId="03A675D1" w14:textId="77777777" w:rsidR="008F461B" w:rsidRPr="00480C00" w:rsidRDefault="008F461B" w:rsidP="008F46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Respect mutuel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: la conscientisation au respect de l’administration doit s’étendre au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respect des citoyens par les institutions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. La prévention des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violences institutionnelles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doit faire partie intégrante de cette démarche.</w:t>
      </w:r>
    </w:p>
    <w:p w14:paraId="24027FA9" w14:textId="77777777" w:rsidR="008F461B" w:rsidRPr="00480C00" w:rsidRDefault="008F461B" w:rsidP="008F46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Enfin, les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engagements en matière de transition énergétique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restent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vagues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et insuffisants pour atteindre les objectifs de la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Convention des Maires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, pourtant signée par Beauvechain.</w:t>
      </w:r>
    </w:p>
    <w:p w14:paraId="0EE83ABC" w14:textId="77777777" w:rsidR="008F461B" w:rsidRPr="00480C00" w:rsidRDefault="00000000" w:rsidP="008F461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lastRenderedPageBreak/>
        <w:pict w14:anchorId="60DD08A7">
          <v:rect id="_x0000_i1027" style="width:0;height:1.5pt" o:hralign="center" o:hrstd="t" o:hr="t" fillcolor="#a0a0a0" stroked="f"/>
        </w:pict>
      </w:r>
    </w:p>
    <w:p w14:paraId="7E21E495" w14:textId="77777777" w:rsidR="008F461B" w:rsidRPr="00480C00" w:rsidRDefault="008F461B" w:rsidP="008F461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7"/>
          <w:szCs w:val="27"/>
          <w:lang w:eastAsia="fr-BE"/>
          <w14:ligatures w14:val="none"/>
        </w:rPr>
        <w:t>4. Logement et équité sociale</w:t>
      </w:r>
    </w:p>
    <w:p w14:paraId="754B215C" w14:textId="77777777" w:rsidR="008F461B" w:rsidRPr="00480C00" w:rsidRDefault="008F461B" w:rsidP="008F46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Une incohérence majeure subsiste dans la politique du logement : la commune continue d’investir principalement dans des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logements moyens intergénérationnels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, au détriment du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logement social et abordable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.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br/>
        <w:t xml:space="preserve">Nous proposons de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réorienter les moyens publics vers les ménages précarisés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, en cohérence avec la politique du Brabant wallon et avec le principe de justice sociale.</w:t>
      </w:r>
    </w:p>
    <w:p w14:paraId="5E4BC2BA" w14:textId="77777777" w:rsidR="008F461B" w:rsidRPr="00480C00" w:rsidRDefault="008F461B" w:rsidP="008F46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Le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logement moyen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doit être encouragé via l’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initiative privée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, par la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division encadrée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des logements ou par la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promotion d’habitats légers et abordables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.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br/>
        <w:t xml:space="preserve">En revanche, les investissements publics doivent être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prioritairement consacrés au logement social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, en partenariat avec les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SLSP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et le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CPAS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.</w:t>
      </w:r>
    </w:p>
    <w:p w14:paraId="1B7A4099" w14:textId="77777777" w:rsidR="008F461B" w:rsidRPr="00480C00" w:rsidRDefault="00000000" w:rsidP="008F461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pict w14:anchorId="1AA1D70C">
          <v:rect id="_x0000_i1028" style="width:0;height:1.5pt" o:hralign="center" o:hrstd="t" o:hr="t" fillcolor="#a0a0a0" stroked="f"/>
        </w:pict>
      </w:r>
    </w:p>
    <w:p w14:paraId="3C0CFE0E" w14:textId="77777777" w:rsidR="008F461B" w:rsidRPr="00480C00" w:rsidRDefault="008F461B" w:rsidP="008F461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7"/>
          <w:szCs w:val="27"/>
          <w:lang w:eastAsia="fr-BE"/>
          <w14:ligatures w14:val="none"/>
        </w:rPr>
        <w:t>5. Inclusion numérique et accessibilité</w:t>
      </w:r>
    </w:p>
    <w:p w14:paraId="597B3C12" w14:textId="77777777" w:rsidR="008F461B" w:rsidRPr="00480C00" w:rsidRDefault="008F461B" w:rsidP="008F46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La lutte contre la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fracture numérique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ne peut se limiter à la formation des citoyens : elle exige le maintien de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services physiques de proximité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et d’un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accès universel aux démarches administratives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.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br/>
        <w:t xml:space="preserve">L’administration doit adapter ses procédures aux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capacités et besoins des habitants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, et non l’inverse.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br/>
        <w:t xml:space="preserve">L’objectif prioritaire est de garantir des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services accessibles à tous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, notamment aux personnes âgées, isolées ou en difficulté numérique.</w:t>
      </w:r>
    </w:p>
    <w:p w14:paraId="67BC6856" w14:textId="77777777" w:rsidR="008F461B" w:rsidRPr="00480C00" w:rsidRDefault="00000000" w:rsidP="008F461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pict w14:anchorId="4DC39BCF">
          <v:rect id="_x0000_i1029" style="width:0;height:1.5pt" o:hralign="center" o:hrstd="t" o:hr="t" fillcolor="#a0a0a0" stroked="f"/>
        </w:pict>
      </w:r>
    </w:p>
    <w:p w14:paraId="41FB975D" w14:textId="77777777" w:rsidR="008F461B" w:rsidRPr="00480C00" w:rsidRDefault="008F461B" w:rsidP="008F461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7"/>
          <w:szCs w:val="27"/>
          <w:lang w:eastAsia="fr-BE"/>
          <w14:ligatures w14:val="none"/>
        </w:rPr>
        <w:t>6. Le rôle de la commune et des citoyens dans la conduite des projets</w:t>
      </w:r>
    </w:p>
    <w:p w14:paraId="6BEAA8BE" w14:textId="77777777" w:rsidR="008F461B" w:rsidRPr="00480C00" w:rsidRDefault="008F461B" w:rsidP="008F46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Certaines dynamiques locales — maisons des jeunes, tiers-lieux, initiatives culturelles ou coopératives —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fonctionnent mieux lorsqu’elles sont portées par les citoyens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que par l’administration.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br/>
        <w:t xml:space="preserve">Ces projets ont besoin de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souplesse, de créativité et d’autonomie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, que la structure communale ne peut offrir sans risque de récupération politique.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br/>
        <w:t xml:space="preserve">La commune doit jouer un rôle de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facilitateur et de garant de l’équité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, pas de pilote exclusif.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br/>
        <w:t xml:space="preserve">Son rôle n’est pas de « garder la main », mais de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créer les conditions de la confiance et de l’action citoyenne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.</w:t>
      </w:r>
    </w:p>
    <w:p w14:paraId="245878B0" w14:textId="77777777" w:rsidR="008F461B" w:rsidRPr="00480C00" w:rsidRDefault="00000000" w:rsidP="008F461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pict w14:anchorId="643D33BB">
          <v:rect id="_x0000_i1030" style="width:0;height:1.5pt" o:hralign="center" o:hrstd="t" o:hr="t" fillcolor="#a0a0a0" stroked="f"/>
        </w:pict>
      </w:r>
    </w:p>
    <w:p w14:paraId="711AAE8F" w14:textId="77777777" w:rsidR="008F461B" w:rsidRPr="00480C00" w:rsidRDefault="008F461B" w:rsidP="008F461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7"/>
          <w:szCs w:val="27"/>
          <w:lang w:eastAsia="fr-BE"/>
          <w14:ligatures w14:val="none"/>
        </w:rPr>
        <w:t>7. Pourquoi lier la Franche-Comté au projet de tiers-lieu est une erreur</w:t>
      </w:r>
    </w:p>
    <w:p w14:paraId="27A78DC0" w14:textId="77777777" w:rsidR="008F461B" w:rsidRPr="00480C00" w:rsidRDefault="008F461B" w:rsidP="008F46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Un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tiers-lieu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doit d’abord être défini par ses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usages, sa gouvernance et ses besoins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, avant de choisir un lieu.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br/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lastRenderedPageBreak/>
        <w:t xml:space="preserve">En liant le projet à la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Franche-Comté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avant toute concertation, la commune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inverse la logique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et enferme le processus dans un cadre immobilier inadapté :</w:t>
      </w:r>
    </w:p>
    <w:p w14:paraId="61F5C482" w14:textId="77777777" w:rsidR="008F461B" w:rsidRPr="00480C00" w:rsidRDefault="008F461B" w:rsidP="008F46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accessibilité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limitée,</w:t>
      </w:r>
    </w:p>
    <w:p w14:paraId="2C808D30" w14:textId="77777777" w:rsidR="008F461B" w:rsidRPr="00480C00" w:rsidRDefault="008F461B" w:rsidP="008F46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coût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de rénovation disproportionné,</w:t>
      </w:r>
    </w:p>
    <w:p w14:paraId="5AB53BBC" w14:textId="77777777" w:rsidR="008F461B" w:rsidRPr="00480C00" w:rsidRDefault="008F461B" w:rsidP="008F46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contraintes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patrimoniales fortes,</w:t>
      </w:r>
    </w:p>
    <w:p w14:paraId="75C17834" w14:textId="77777777" w:rsidR="008F461B" w:rsidRPr="00480C00" w:rsidRDefault="008F461B" w:rsidP="008F46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proofErr w:type="gram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absence</w:t>
      </w:r>
      <w:proofErr w:type="gram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de connexions en mobilité douce.</w:t>
      </w:r>
    </w:p>
    <w:p w14:paraId="1A2D6C16" w14:textId="77777777" w:rsidR="008F461B" w:rsidRPr="00480C00" w:rsidRDefault="008F461B" w:rsidP="008F46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BAV plaide pour une démarche </w:t>
      </w:r>
      <w:proofErr w:type="spellStart"/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project</w:t>
      </w:r>
      <w:proofErr w:type="spellEnd"/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-to-place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: définir collectivement le projet, identifier les besoins, puis choisir le lieu sur base d’une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analyse multicritères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.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br/>
        <w:t xml:space="preserve">C’est à cette condition qu’un tiers-lieu communal pourra être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légitime, inclusif et durable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.</w:t>
      </w:r>
    </w:p>
    <w:p w14:paraId="5B9851F2" w14:textId="77777777" w:rsidR="008F461B" w:rsidRPr="00480C00" w:rsidRDefault="00000000" w:rsidP="008F461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pict w14:anchorId="1AF67D7A">
          <v:rect id="_x0000_i1031" style="width:0;height:1.5pt" o:hralign="center" o:hrstd="t" o:hr="t" fillcolor="#a0a0a0" stroked="f"/>
        </w:pict>
      </w:r>
    </w:p>
    <w:p w14:paraId="7D8C9577" w14:textId="77777777" w:rsidR="008F461B" w:rsidRPr="00480C00" w:rsidRDefault="008F461B" w:rsidP="008F461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7"/>
          <w:szCs w:val="27"/>
          <w:lang w:eastAsia="fr-BE"/>
          <w14:ligatures w14:val="none"/>
        </w:rPr>
        <w:t>8. Méthodologie et exigences minimales</w:t>
      </w:r>
    </w:p>
    <w:p w14:paraId="154EED4B" w14:textId="77777777" w:rsidR="008F461B" w:rsidRPr="00480C00" w:rsidRDefault="008F461B" w:rsidP="008F46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Nos propositions rejoignent les standards méthodologiques des PST performants :</w:t>
      </w:r>
    </w:p>
    <w:p w14:paraId="0FF221DA" w14:textId="77777777" w:rsidR="008F461B" w:rsidRPr="00480C00" w:rsidRDefault="008F461B" w:rsidP="008F46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Grille de priorisation publique (méthode ICE)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et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Top-10 d’actions 2025–2027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.</w:t>
      </w:r>
    </w:p>
    <w:p w14:paraId="5709663C" w14:textId="77777777" w:rsidR="008F461B" w:rsidRPr="00480C00" w:rsidRDefault="008F461B" w:rsidP="008F46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Fiche-action normalisée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: RACI, jalons, risques, statut.</w:t>
      </w:r>
    </w:p>
    <w:p w14:paraId="1EA3F4EC" w14:textId="77777777" w:rsidR="008F461B" w:rsidRPr="00480C00" w:rsidRDefault="008F461B" w:rsidP="008F46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Chiffrage et ressources identifiées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(CAPEX/OPEX/ETP + guichets régionaux).</w:t>
      </w:r>
    </w:p>
    <w:p w14:paraId="12F7D582" w14:textId="77777777" w:rsidR="008F461B" w:rsidRPr="00480C00" w:rsidRDefault="008F461B" w:rsidP="008F46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Indicateurs orientés résultats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: </w:t>
      </w:r>
      <w:proofErr w:type="spellStart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baseline</w:t>
      </w:r>
      <w:proofErr w:type="spellEnd"/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2024 → cible 2030.</w:t>
      </w:r>
    </w:p>
    <w:p w14:paraId="48C6928D" w14:textId="77777777" w:rsidR="008F461B" w:rsidRPr="00480C00" w:rsidRDefault="008F461B" w:rsidP="008F46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Tableau de cohérence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: PST × ODD × plans sectoriels × POLLEC.</w:t>
      </w:r>
    </w:p>
    <w:p w14:paraId="04F0F927" w14:textId="77777777" w:rsidR="008F461B" w:rsidRPr="00480C00" w:rsidRDefault="008F461B" w:rsidP="008F46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Gouvernance participative outillée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: comité citoyen, budget participatif, jurys citoyens.</w:t>
      </w:r>
    </w:p>
    <w:p w14:paraId="2B92FD0C" w14:textId="77777777" w:rsidR="008F461B" w:rsidRPr="00480C00" w:rsidRDefault="008F461B" w:rsidP="008F46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Inclusion numérique : priorité aux services de proximité.</w:t>
      </w:r>
    </w:p>
    <w:p w14:paraId="410291D2" w14:textId="77777777" w:rsidR="008F461B" w:rsidRPr="00480C00" w:rsidRDefault="008F461B" w:rsidP="008F46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Politique de logement social assumée.</w:t>
      </w:r>
    </w:p>
    <w:p w14:paraId="1AA104AD" w14:textId="77777777" w:rsidR="008F461B" w:rsidRPr="00480C00" w:rsidRDefault="008F461B" w:rsidP="008F46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Méthode “</w:t>
      </w:r>
      <w:proofErr w:type="spellStart"/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project</w:t>
      </w:r>
      <w:proofErr w:type="spellEnd"/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-to-place” pour le tiers-lieu.</w:t>
      </w:r>
    </w:p>
    <w:p w14:paraId="2E3D1D17" w14:textId="77777777" w:rsidR="008F461B" w:rsidRPr="00480C00" w:rsidRDefault="008F461B" w:rsidP="008F46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Suivi, transparence et évaluation publique.</w:t>
      </w:r>
    </w:p>
    <w:p w14:paraId="7991D6B1" w14:textId="77777777" w:rsidR="008F461B" w:rsidRPr="00480C00" w:rsidRDefault="008F461B" w:rsidP="008F461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Sans ces conditions, le PST ne permet pas un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pilotage crédible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ni une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redevabilité envers les citoyens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.</w:t>
      </w:r>
    </w:p>
    <w:p w14:paraId="6AE62E3F" w14:textId="77777777" w:rsidR="008F461B" w:rsidRPr="00480C00" w:rsidRDefault="00000000" w:rsidP="008F461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pict w14:anchorId="7D38846A">
          <v:rect id="_x0000_i1032" style="width:0;height:1.5pt" o:hralign="center" o:hrstd="t" o:hr="t" fillcolor="#a0a0a0" stroked="f"/>
        </w:pict>
      </w:r>
    </w:p>
    <w:p w14:paraId="1B892119" w14:textId="77777777" w:rsidR="008F461B" w:rsidRPr="00480C00" w:rsidRDefault="008F461B" w:rsidP="008F461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BE"/>
          <w14:ligatures w14:val="none"/>
        </w:rPr>
      </w:pPr>
      <w:r w:rsidRPr="00480C00">
        <w:rPr>
          <w:rFonts w:eastAsia="Times New Roman" w:cstheme="minorHAnsi"/>
          <w:b/>
          <w:bCs/>
          <w:kern w:val="0"/>
          <w:sz w:val="27"/>
          <w:szCs w:val="27"/>
          <w:lang w:eastAsia="fr-BE"/>
          <w14:ligatures w14:val="none"/>
        </w:rPr>
        <w:t>9. Position du groupe Beauvechain Avec Vous</w:t>
      </w:r>
    </w:p>
    <w:p w14:paraId="76C77972" w14:textId="77777777" w:rsidR="008F461B" w:rsidRPr="00480C00" w:rsidRDefault="008F461B" w:rsidP="008F46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ascii="Segoe UI Emoji" w:eastAsia="Times New Roman" w:hAnsi="Segoe UI Emoji" w:cs="Segoe UI Emoji"/>
          <w:kern w:val="0"/>
          <w:sz w:val="24"/>
          <w:szCs w:val="24"/>
          <w:lang w:eastAsia="fr-BE"/>
          <w14:ligatures w14:val="none"/>
        </w:rPr>
        <w:t>✅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Si les modifications proposées sont intégrées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et qu’un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calendrier de planification et une budgétisation par projet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sont réalisés,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nous voterons pour le PST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.</w:t>
      </w:r>
    </w:p>
    <w:p w14:paraId="5D8B018C" w14:textId="77777777" w:rsidR="008F461B" w:rsidRPr="00480C00" w:rsidRDefault="008F461B" w:rsidP="008F46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</w:pPr>
      <w:r w:rsidRPr="00480C00">
        <w:rPr>
          <w:rFonts w:ascii="Segoe UI Emoji" w:eastAsia="Times New Roman" w:hAnsi="Segoe UI Emoji" w:cs="Segoe UI Emoji"/>
          <w:kern w:val="0"/>
          <w:sz w:val="24"/>
          <w:szCs w:val="24"/>
          <w:lang w:eastAsia="fr-BE"/>
          <w14:ligatures w14:val="none"/>
        </w:rPr>
        <w:t>⚠️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Si seules les modifications de fond sont intégrées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, mais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sans planification ni chiffrage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 xml:space="preserve">, </w:t>
      </w:r>
      <w:r w:rsidRPr="00480C00">
        <w:rPr>
          <w:rFonts w:eastAsia="Times New Roman" w:cstheme="minorHAnsi"/>
          <w:b/>
          <w:bCs/>
          <w:kern w:val="0"/>
          <w:sz w:val="24"/>
          <w:szCs w:val="24"/>
          <w:lang w:eastAsia="fr-BE"/>
          <w14:ligatures w14:val="none"/>
        </w:rPr>
        <w:t>nous nous abstiendrons</w:t>
      </w:r>
      <w:r w:rsidRPr="00480C00">
        <w:rPr>
          <w:rFonts w:eastAsia="Times New Roman" w:cstheme="minorHAnsi"/>
          <w:kern w:val="0"/>
          <w:sz w:val="24"/>
          <w:szCs w:val="24"/>
          <w:lang w:eastAsia="fr-BE"/>
          <w14:ligatures w14:val="none"/>
        </w:rPr>
        <w:t>.</w:t>
      </w:r>
    </w:p>
    <w:p w14:paraId="2141C0CD" w14:textId="77777777" w:rsidR="00A50AF2" w:rsidRPr="00480C00" w:rsidRDefault="00A50AF2">
      <w:pPr>
        <w:rPr>
          <w:rFonts w:cstheme="minorHAnsi"/>
        </w:rPr>
      </w:pPr>
    </w:p>
    <w:sectPr w:rsidR="00A50AF2" w:rsidRPr="0048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E83"/>
    <w:multiLevelType w:val="multilevel"/>
    <w:tmpl w:val="EB84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27537"/>
    <w:multiLevelType w:val="multilevel"/>
    <w:tmpl w:val="303C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D01FF"/>
    <w:multiLevelType w:val="multilevel"/>
    <w:tmpl w:val="7F6C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7572F"/>
    <w:multiLevelType w:val="multilevel"/>
    <w:tmpl w:val="BD7E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D1834"/>
    <w:multiLevelType w:val="multilevel"/>
    <w:tmpl w:val="4A86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452E8"/>
    <w:multiLevelType w:val="multilevel"/>
    <w:tmpl w:val="C8F6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E40D0"/>
    <w:multiLevelType w:val="multilevel"/>
    <w:tmpl w:val="49F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047812">
    <w:abstractNumId w:val="4"/>
  </w:num>
  <w:num w:numId="2" w16cid:durableId="1170177199">
    <w:abstractNumId w:val="5"/>
  </w:num>
  <w:num w:numId="3" w16cid:durableId="257376737">
    <w:abstractNumId w:val="1"/>
  </w:num>
  <w:num w:numId="4" w16cid:durableId="1086537122">
    <w:abstractNumId w:val="2"/>
  </w:num>
  <w:num w:numId="5" w16cid:durableId="910121176">
    <w:abstractNumId w:val="3"/>
  </w:num>
  <w:num w:numId="6" w16cid:durableId="1816989992">
    <w:abstractNumId w:val="0"/>
  </w:num>
  <w:num w:numId="7" w16cid:durableId="1237594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F2"/>
    <w:rsid w:val="00480C00"/>
    <w:rsid w:val="007B5BD4"/>
    <w:rsid w:val="008F461B"/>
    <w:rsid w:val="00925466"/>
    <w:rsid w:val="00986330"/>
    <w:rsid w:val="00A50AF2"/>
    <w:rsid w:val="00B56594"/>
    <w:rsid w:val="00E8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3793"/>
  <w15:chartTrackingRefBased/>
  <w15:docId w15:val="{87AE23B3-A456-47CA-96EB-6D1C81F5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0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0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0A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0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0A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0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0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0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0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0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0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0A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0AF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0AF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0A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0A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0A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0A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0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0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0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0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0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0A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0A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0AF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0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0AF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0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1312</Words>
  <Characters>7218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</dc:creator>
  <cp:keywords/>
  <dc:description/>
  <cp:lastModifiedBy>Jérôme</cp:lastModifiedBy>
  <cp:revision>2</cp:revision>
  <dcterms:created xsi:type="dcterms:W3CDTF">2025-10-29T09:31:00Z</dcterms:created>
  <dcterms:modified xsi:type="dcterms:W3CDTF">2025-10-29T10:42:00Z</dcterms:modified>
</cp:coreProperties>
</file>